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Kevin S. Keene | Community Liaison</w:t>
      </w:r>
    </w:p>
    <w:p>
      <w:r>
        <w:t>5255 Palmetto Avenue | Fort Pierce, Florida 34982 | 772-275-2040 | kevinkeene1961@gmail.com</w:t>
      </w:r>
    </w:p>
    <w:p>
      <w:r>
        <w:t>September 25, 2026</w:t>
      </w:r>
    </w:p>
    <w:p>
      <w:r>
        <w:t>Governor Ron DeSantis</w:t>
        <w:br/>
        <w:t>Attention Office of General Counsel</w:t>
        <w:br/>
        <w:t>Executive Office of the Governor</w:t>
        <w:br/>
        <w:t>400 South Monroe Street</w:t>
        <w:br/>
        <w:t>Tallahassee, Florida 32399</w:t>
      </w:r>
    </w:p>
    <w:p>
      <w:r>
        <w:t>Re  Request for investigation of St. Lucie County Fire District governing board members for misfeasance and neglect of duty</w:t>
      </w:r>
    </w:p>
    <w:p>
      <w:r>
        <w:t>Dear Governor DeSantis:</w:t>
      </w:r>
    </w:p>
    <w:p>
      <w:r>
        <w:t>I request an independent review of the St. Lucie County Fire District Board of Commissioners and the conduct of the members whose conduct is described below under sections 112.511 and 112.51, Florida Statutes. The attached record presents a specific governance question: when Jeff Lee faced discipline in 2017, commissioners became involved in his pending investigation and called a special meeting concerning the union complaint. In 2026, when Lee as Fire Chief terminated Jordon Hutchinson, Doug Boudrias, and Chris Baldwin, the Board received documented concerns about leadership conflicts and the fairness of the process, yet the public has sought independent Board action and an explanation of its authority. I request findings about each member’s knowledge, acts, omissions, and votes, not an assumption that every commissioner bears identical responsibility.</w:t>
      </w:r>
    </w:p>
    <w:p>
      <w:pPr>
        <w:pStyle w:val="Heading1"/>
      </w:pPr>
      <w:r>
        <w:t>The 2017 investigation and Board intervention</w:t>
      </w:r>
    </w:p>
    <w:p>
      <w:r>
        <w:t>Former Fire Chief George “Buddy” Emerson states in his signed whistleblower submission that he reviewed findings substantiating violations by then union president Jeff Lee. Emerson states that Board Chairman Greg Oravec met with District Attorney Kim Sabol on October 2, 2017, expressed displeasure with the substantiated findings, and wanted them changed. Emerson reports that Sabol told him she complied and that the changes would exonerate Lee. Emerson states that he neither reviewed nor approved the final document. This is a signed account from the official who reviewed the initial findings, including his direct account of what Sabol reported to him; the underlying drafts, final report, and Sabol’s testimony can corroborate the precise changes. Exhibit 1, Emerson submission, PDF pp. 6 and 8.</w:t>
      </w:r>
    </w:p>
    <w:p>
      <w:r>
        <w:t>Emerson also states that Sabol reported meetings with Board members and that at least five wanted the investigation dropped. He recounts a September 27 meeting in which Commissioner Shannon Martin said she could no longer support him because of union politics and acknowledged discussing the active investigation with union officials. His statement describes the roles of individual commissioners; it should be tested against calendars, communications, meeting records, and witness testimony. Exhibit 1, PDF pp. 6–7.</w:t>
      </w:r>
    </w:p>
    <w:p>
      <w:r>
        <w:t>The contemporaneous sequence includes Sabol’s September 20, 2017 distribution of investigation and union materials to all seven commissioners at one commissioner’s request, and the September 29 notice calling an October 11 special Board meeting to consider the union complaint. The meeting notice and complete minutes should establish exactly what was considered and decided. Exhibits 2–3.</w:t>
      </w:r>
    </w:p>
    <w:p>
      <w:pPr>
        <w:pStyle w:val="Heading1"/>
      </w:pPr>
      <w:r>
        <w:t>The 2026 conflict and the Board’s notice</w:t>
      </w:r>
    </w:p>
    <w:p>
      <w:r>
        <w:t>At the September 16, 2026 public meeting, the outside investigator reported that the December 2025 complaint named Chief Lee, District Attorney Sabol, and Assistant Chief Gonzalez. She found that none should have decided how to handle that complaint, and stated that Lee made the decision after discussing it with Sabol. She also reported a substantiated conflict involving Gonzalez’s role in evaluating an earlier complaint about an investigation in which he participated. The investigator expressly did not opine whether her findings justified termination or other discipline. Exhibit 4, September 16 meeting transcript, pp. 6–7.</w:t>
      </w:r>
    </w:p>
    <w:p>
      <w:r>
        <w:t>The Board therefore received a concrete finding about management handling a complaint against itself. At the same meeting, citizens requested scrutiny of the terminations and questioned whether the standards used for senior officials matched those applied to the three firefighters. I requested a recorded Board vote to retain independent labor counsel to examine the termination decisions, investigation, agreement provisions, possible settlement, and Board oversight of Lee and Sabol. Exhibit 4, meeting transcript, pp. 4–7 and 26–28.</w:t>
      </w:r>
    </w:p>
    <w:p>
      <w:r>
        <w:t>On September 22, I wrote Chair Shannon Martin and Clerk-Treasurer Tim Bargeron requesting an emergency Board meeting and consideration of reinstatement pending a written, enforceable process for complaints against senior leadership. On September 23, I requested an independent investigation reporting directly to the Board and placement of the matter on a public agenda. Both letters request an accountable Board decision rather than a decision delegated to the officials whose conduct is questioned. Exhibits 5–6.</w:t>
      </w:r>
    </w:p>
    <w:p>
      <w:pPr>
        <w:pStyle w:val="Heading1"/>
      </w:pPr>
      <w:r>
        <w:t>Public communication and reviewable Board action</w:t>
      </w:r>
    </w:p>
    <w:p>
      <w:r>
        <w:t>The September 16 transcript records the Chair’s announcement that the Board would listen during public comment but would not respond or engage in dialogue during that period, and that matters requiring action or follow-up would be considered later. Exhibit 4, approximately p. 14. I ask the reviewer to determine whether the Board subsequently provided an agenda item, public deliberation, written response, independent referral, or recorded vote addressing the specific conflict findings and requests. My concern is the absence of a traceable response after notice, rather than the lack of an immediate exchange during public comment.</w:t>
      </w:r>
    </w:p>
    <w:p>
      <w:r>
        <w:t>The comparison warrants review of the Board’s claimed limits of authority. The District’s governing body appoints and oversees its chief and counsel. A Board may distinguish direct intervention in an individual grievance from oversight of its own appointees, conflict controls, and independent review. The 2017 record and the 2026 record should be evaluated against the same charter, delegations, contracts, and policies. Any finding of neglect of duty or misfeasance should specify the actual duty, the notice given, the reasonable action available to each member, and the member’s response.</w:t>
      </w:r>
    </w:p>
    <w:p>
      <w:pPr>
        <w:pStyle w:val="Heading1"/>
      </w:pPr>
      <w:r>
        <w:t>Requested investigation and preservation</w:t>
      </w:r>
    </w:p>
    <w:p>
      <w:r>
        <w:t>• Obtain the initial and final 2017 Lee findings, revision histories, Sabol’s communications with Oravec and other commissioners, the September 29 notice and October 11 meeting minutes, and testimony from Emerson, Sabol, and other firsthand witnesses.</w:t>
      </w:r>
    </w:p>
    <w:p>
      <w:r>
        <w:t>• Identify the 2026 Board members present at each relevant meeting; obtain the September 16 recording and certified minutes, the investigator’s full report and scope, each member’s briefing, subsequent motions and votes, and responses to the September 22 and 23 requests.</w:t>
      </w:r>
    </w:p>
    <w:p>
      <w:r>
        <w:t>• Determine whether the Board established an independent route for complaints against its appointees, reviewed the documented conflicts, sought advice independent of implicated officials, or considered interim protective and corrective action.</w:t>
      </w:r>
    </w:p>
    <w:p>
      <w:r>
        <w:t>• Issue member-specific findings concerning misfeasance or neglect of duty and advise what action, referral, or further investigation is warranted under the governing provisions.</w:t>
      </w:r>
    </w:p>
    <w:p>
      <w:r>
        <w:t>Please acknowledge receipt, preserve the submitted materials, and provide the name of the office assigned to review this request. I can provide the original records and witness contacts.</w:t>
      </w:r>
    </w:p>
    <w:p>
      <w:r>
        <w:t>Respectfully submitted,</w:t>
        <w:br/>
        <w:br/>
        <w:t>Kevin S. Keene</w:t>
        <w:br/>
        <w:t>Community Liaison</w:t>
      </w:r>
    </w:p>
    <w:p>
      <w:pPr>
        <w:pStyle w:val="Heading1"/>
      </w:pPr>
      <w:r>
        <w:t>Exhibit index</w:t>
      </w:r>
    </w:p>
    <w:p>
      <w:r>
        <w:t>1  George “Buddy” Emerson, signed 179-page whistleblower document, especially PDF pp. 6–8.</w:t>
      </w:r>
    </w:p>
    <w:p>
      <w:r>
        <w:t>2  Kim Sabol September 20, 2017 commissioner communication and related 2017 records included with the Emerson materials.</w:t>
      </w:r>
    </w:p>
    <w:p>
      <w:r>
        <w:t>3  September 29, 2017 notice for October 11 special Fire Board meeting, Chairman calls Special Meeting.pdf.</w:t>
      </w:r>
    </w:p>
    <w:p>
      <w:r>
        <w:t>4  St. Lucie County Fire District Board meeting transcript, September 16, 2026.</w:t>
      </w:r>
    </w:p>
    <w:p>
      <w:r>
        <w:t>5  Keene request for emergency Board meeting, September 22, 2026.</w:t>
      </w:r>
    </w:p>
    <w:p>
      <w:r>
        <w:t>6  Keene request for independent investigation, September 23, 2026.</w:t>
      </w:r>
    </w:p>
    <w:sectPr w:rsidR="00FC693F" w:rsidRPr="0006063C" w:rsidSect="00034616">
      <w:pgSz w:w="12240" w:h="15840"/>
      <w:pgMar w:top="893" w:right="1224" w:bottom="893"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