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ptos" w:hAnsi="Aptos"/>
        </w:rPr>
        <w:t>SLCFD Firefighters Legal Representation Fund</w:t>
      </w:r>
    </w:p>
    <w:p>
      <w:pPr>
        <w:pStyle w:val="SubtitleBlack"/>
      </w:pPr>
      <w:r>
        <w:rPr>
          <w:rFonts w:ascii="Aptos" w:hAnsi="Aptos"/>
        </w:rPr>
        <w:t>GoFundMe campaign materials, launch communications, fund control agreement, and counsel request</w:t>
      </w:r>
    </w:p>
    <w:p>
      <w:pPr>
        <w:keepLines w:val="0"/>
      </w:pPr>
      <w:r>
        <w:rPr>
          <w:rFonts w:ascii="Aptos" w:hAnsi="Aptos"/>
        </w:rPr>
        <w:t>Prepared for Chris Baldwin, Doug Boudrias, and Jordon Hutchinson</w:t>
      </w:r>
    </w:p>
    <w:p>
      <w:pPr>
        <w:keepLines w:val="0"/>
      </w:pPr>
      <w:r>
        <w:rPr>
          <w:rFonts w:ascii="Aptos" w:hAnsi="Aptos"/>
        </w:rPr>
        <w:t>Organizer: Kevin S. Keene, Community Liaison</w:t>
      </w:r>
    </w:p>
    <w:p>
      <w:pPr>
        <w:keepLines w:val="0"/>
      </w:pPr>
      <w:r>
        <w:rPr>
          <w:rFonts w:ascii="Aptos" w:hAnsi="Aptos"/>
        </w:rPr>
        <w:t>Designated GoFundMe beneficiary and fund custodian: Jordon Hutchinson</w:t>
      </w:r>
    </w:p>
    <w:p>
      <w:pPr>
        <w:keepLines w:val="0"/>
      </w:pPr>
      <w:r>
        <w:rPr>
          <w:rFonts w:ascii="Aptos" w:hAnsi="Aptos"/>
        </w:rPr>
        <w:t>Initial campaign goal: $50,000</w:t>
      </w:r>
    </w:p>
    <w:p>
      <w:pPr>
        <w:keepLines w:val="0"/>
      </w:pPr>
      <w:r>
        <w:rPr>
          <w:rFonts w:ascii="Aptos" w:hAnsi="Aptos"/>
        </w:rPr>
        <w:t>Prepared September 20, 2026</w:t>
      </w:r>
    </w:p>
    <w:p/>
    <w:p>
      <w:pPr>
        <w:keepLines w:val="0"/>
      </w:pPr>
      <w:r>
        <w:rPr>
          <w:rFonts w:ascii="Aptos" w:hAnsi="Aptos"/>
        </w:rPr>
        <w:t>This package provides the complete public-facing fundraising language and the internal controls needed to receive, safeguard, document, and apply contributions toward obtaining counsel and pursuing employment-related claims against the St. Lucie County Fire District. The initial goal may be revised after counsel provides a written fee proposal or litigation budget.</w:t>
      </w:r>
    </w:p>
    <w:p>
      <w:r>
        <w:rPr>
          <w:rFonts w:ascii="Aptos" w:hAnsi="Aptos"/>
        </w:rPr>
        <w:br w:type="page"/>
      </w:r>
    </w:p>
    <w:p>
      <w:pPr>
        <w:pStyle w:val="Title"/>
        <w:jc w:val="left"/>
      </w:pPr>
      <w:r>
        <w:rPr>
          <w:rFonts w:ascii="Aptos" w:hAnsi="Aptos"/>
        </w:rPr>
        <w:t>GoFundMe Campaign Content</w:t>
      </w:r>
    </w:p>
    <w:p>
      <w:pPr>
        <w:pStyle w:val="Heading1"/>
      </w:pPr>
      <w:r>
        <w:rPr>
          <w:rFonts w:ascii="Aptos" w:hAnsi="Aptos"/>
        </w:rPr>
        <w:t>Campaign Title</w:t>
      </w:r>
    </w:p>
    <w:p>
      <w:pPr>
        <w:keepLines/>
      </w:pPr>
      <w:r>
        <w:rPr>
          <w:rFonts w:ascii="Aptos" w:hAnsi="Aptos"/>
        </w:rPr>
        <w:t>Help Three St Lucie Firefighters Seek Justice</w:t>
      </w:r>
    </w:p>
    <w:p>
      <w:pPr>
        <w:pStyle w:val="Heading1"/>
      </w:pPr>
      <w:r>
        <w:rPr>
          <w:rFonts w:ascii="Aptos" w:hAnsi="Aptos"/>
        </w:rPr>
        <w:t>Campaign Summary</w:t>
      </w:r>
    </w:p>
    <w:p>
      <w:pPr>
        <w:keepLines w:val="0"/>
      </w:pPr>
      <w:r>
        <w:rPr>
          <w:rFonts w:ascii="Aptos" w:hAnsi="Aptos"/>
        </w:rPr>
        <w:t>Help Chris Baldwin, Doug Boudrias, and Jordon Hutchinson obtain experienced legal representation to challenge their terminations from the St. Lucie County Fire District and pursue all available employment-related remedies.</w:t>
      </w:r>
    </w:p>
    <w:p>
      <w:pPr>
        <w:pStyle w:val="Heading1"/>
      </w:pPr>
      <w:r>
        <w:rPr>
          <w:rFonts w:ascii="Aptos" w:hAnsi="Aptos"/>
        </w:rPr>
        <w:t>Campaign Narrative</w:t>
      </w:r>
    </w:p>
    <w:p>
      <w:pPr>
        <w:keepLines w:val="0"/>
      </w:pPr>
      <w:r>
        <w:rPr>
          <w:rFonts w:ascii="Aptos" w:hAnsi="Aptos"/>
        </w:rPr>
        <w:t>Chris Baldwin, Doug Boudrias, and Jordon Hutchinson devoted their careers to protecting the people of St. Lucie County. They answered emergency calls, worked within a demanding public-safety organization, and accepted the responsibility that comes with serving the community as firefighters.</w:t>
      </w:r>
    </w:p>
    <w:p>
      <w:pPr>
        <w:keepLines w:val="0"/>
      </w:pPr>
      <w:r>
        <w:rPr>
          <w:rFonts w:ascii="Aptos" w:hAnsi="Aptos"/>
        </w:rPr>
        <w:t>They were terminated by the St. Lucie County Fire District following a disciplinary process arising from allegations concerning conduct said to have occurred approximately two years earlier. The firefighters dispute the factual and disciplinary grounds asserted for their terminations. The record raises serious questions concerning the handling of complaints, the treatment of witnesses and evidence, the consistency of discipline, adherence to established procedures, and whether termination was a fair and proportionate response.</w:t>
      </w:r>
    </w:p>
    <w:p>
      <w:pPr>
        <w:keepLines w:val="0"/>
      </w:pPr>
      <w:r>
        <w:rPr>
          <w:rFonts w:ascii="Aptos" w:hAnsi="Aptos"/>
        </w:rPr>
        <w:t>The matter has also been publicly associated with inflammatory descriptions, including references to sexual harassment and workplace misconduct, even though those characterizations were not substantiated as a basis for the terminations by the outside investigative work relied upon in the process. The three firefighters seek a full, independent legal review of the evidence, the investigative record, the disciplinary process, the collective bargaining agreement, and the actions of District leadership.</w:t>
      </w:r>
    </w:p>
    <w:p>
      <w:pPr>
        <w:keepLines w:val="0"/>
      </w:pPr>
      <w:r>
        <w:rPr>
          <w:rFonts w:ascii="Aptos" w:hAnsi="Aptos"/>
        </w:rPr>
        <w:t>This fundraiser has one specific purpose: to retain qualified counsel experienced in public-sector employment, firefighter representation, labor rights, civil litigation, and the remedies available to employees of a Florida fire district. The firefighters need counsel capable of evaluating and pursuing claims for wrongful termination and any related violations supported by the evidence.</w:t>
      </w:r>
    </w:p>
    <w:p>
      <w:pPr>
        <w:keepLines w:val="0"/>
      </w:pPr>
      <w:r>
        <w:rPr>
          <w:rFonts w:ascii="Aptos" w:hAnsi="Aptos"/>
        </w:rPr>
        <w:t>A public agency has access to taxpayer-funded attorneys and institutional resources. These three firefighters must assemble the resources necessary to obtain records, prepare pleadings, conduct discovery, take depositions, retain experts when required, and present their case through settlement, trial, or appeal. No employee should be denied meaningful access to justice merely because the cost of challenging a government employer is beyond the reach of an individual family.</w:t>
      </w:r>
    </w:p>
    <w:p>
      <w:pPr>
        <w:keepLines w:val="0"/>
      </w:pPr>
      <w:r>
        <w:rPr>
          <w:rFonts w:ascii="Aptos" w:hAnsi="Aptos"/>
        </w:rPr>
        <w:t>Jordon Hutchinson is the designated beneficiary and fund custodian. Contributions will be deposited into a separate account and restricted to the joint legal effort of Chris Baldwin, Doug Boudrias, and Jordon Hutchinson. Kevin S. Keene will serve as the GoFundMe organizer and public campaign contact. Financial updates will report contributions received, platform fees, authorized case expenditures, and the remaining balance without disclosing privileged attorney-client communications or litigation strategy.</w:t>
      </w:r>
    </w:p>
    <w:p>
      <w:pPr>
        <w:keepLines w:val="0"/>
      </w:pPr>
      <w:r>
        <w:rPr>
          <w:rFonts w:ascii="Aptos" w:hAnsi="Aptos"/>
        </w:rPr>
        <w:t>Please contribute if you are able, share this fundraiser, and help these firefighters place the complete record before experienced counsel and, if necessary, a court of law. This effort is about fair process, equal treatment, accountability, and the opportunity for three public servants to have their claims heard on the evidence.</w:t>
      </w:r>
    </w:p>
    <w:p>
      <w:pPr>
        <w:keepLines w:val="0"/>
      </w:pPr>
      <w:r>
        <w:rPr>
          <w:rFonts w:ascii="Aptos" w:hAnsi="Aptos"/>
        </w:rPr>
        <w:t>This is a personal legal-expense fundraiser. Contributions are not represented as charitable or tax-deductible donations.</w:t>
      </w:r>
    </w:p>
    <w:p>
      <w:pPr>
        <w:pStyle w:val="Heading1"/>
      </w:pPr>
      <w:r>
        <w:rPr>
          <w:rFonts w:ascii="Aptos" w:hAnsi="Aptos"/>
        </w:rPr>
        <w:t>Financial Transparency Statement</w:t>
      </w:r>
    </w:p>
    <w:p>
      <w:pPr>
        <w:keepLines w:val="0"/>
      </w:pPr>
      <w:r>
        <w:rPr>
          <w:rFonts w:ascii="Aptos" w:hAnsi="Aptos"/>
        </w:rPr>
        <w:t>The campaign will publish periodic summaries showing gross contributions, GoFundMe processing fees, net funds received, authorized expenditures by category, and the remaining balance. Individual donor information, attorney-client communications, privileged work product, detailed litigation strategy, protected personnel information, and confidential settlement communications will not be published.</w:t>
      </w:r>
    </w:p>
    <w:p>
      <w:r>
        <w:rPr>
          <w:rFonts w:ascii="Aptos" w:hAnsi="Aptos"/>
        </w:rPr>
        <w:br w:type="page"/>
      </w:r>
    </w:p>
    <w:p>
      <w:pPr>
        <w:pStyle w:val="Title"/>
        <w:jc w:val="left"/>
      </w:pPr>
      <w:r>
        <w:rPr>
          <w:rFonts w:ascii="Aptos" w:hAnsi="Aptos"/>
        </w:rPr>
        <w:t>Use of Funds and Unused Funds Provisions</w:t>
      </w:r>
    </w:p>
    <w:p>
      <w:pPr>
        <w:pStyle w:val="Heading1"/>
      </w:pPr>
      <w:r>
        <w:rPr>
          <w:rFonts w:ascii="Aptos" w:hAnsi="Aptos"/>
        </w:rPr>
        <w:t>Use of Funds Statement</w:t>
      </w:r>
    </w:p>
    <w:p>
      <w:pPr>
        <w:keepLines w:val="0"/>
      </w:pPr>
      <w:r>
        <w:rPr>
          <w:rFonts w:ascii="Aptos" w:hAnsi="Aptos"/>
        </w:rPr>
        <w:t>All net contributions will be restricted to reasonable and documented expenses associated with evaluating, preparing, negotiating, filing, prosecuting, or resolving the joint employment-related claims of Chris Baldwin, Doug Boudrias, and Jordon Hutchinson arising from their terminations by the St. Lucie County Fire District. Permitted expenditures include:</w:t>
      </w:r>
    </w:p>
    <w:p>
      <w:pPr>
        <w:pStyle w:val="ListBullet"/>
        <w:spacing w:after="80"/>
      </w:pPr>
      <w:r>
        <w:rPr>
          <w:rFonts w:ascii="Aptos" w:hAnsi="Aptos"/>
        </w:rPr>
        <w:t>Attorney retainers, hourly fees, contingency-related expenses, and other charges authorized by a written engagement agreement.</w:t>
      </w:r>
    </w:p>
    <w:p>
      <w:pPr>
        <w:pStyle w:val="ListBullet"/>
        <w:spacing w:after="80"/>
      </w:pPr>
      <w:r>
        <w:rPr>
          <w:rFonts w:ascii="Aptos" w:hAnsi="Aptos"/>
        </w:rPr>
        <w:t>Court filing fees, summonses, service of process, and other court costs.</w:t>
      </w:r>
    </w:p>
    <w:p>
      <w:pPr>
        <w:pStyle w:val="ListBullet"/>
        <w:spacing w:after="80"/>
      </w:pPr>
      <w:r>
        <w:rPr>
          <w:rFonts w:ascii="Aptos" w:hAnsi="Aptos"/>
        </w:rPr>
        <w:t>Depositions, court reporters, transcripts, videography, subpoenas, and witness-related expenses.</w:t>
      </w:r>
    </w:p>
    <w:p>
      <w:pPr>
        <w:pStyle w:val="ListBullet"/>
        <w:spacing w:after="80"/>
      </w:pPr>
      <w:r>
        <w:rPr>
          <w:rFonts w:ascii="Aptos" w:hAnsi="Aptos"/>
        </w:rPr>
        <w:t>Expert witnesses, investigators, consultants, forensic review, and demonstrative evidence.</w:t>
      </w:r>
    </w:p>
    <w:p>
      <w:pPr>
        <w:pStyle w:val="ListBullet"/>
        <w:spacing w:after="80"/>
      </w:pPr>
      <w:r>
        <w:rPr>
          <w:rFonts w:ascii="Aptos" w:hAnsi="Aptos"/>
        </w:rPr>
        <w:t>Public-record charges, copying, scanning, certified records, exhibits, and secure document management.</w:t>
      </w:r>
    </w:p>
    <w:p>
      <w:pPr>
        <w:pStyle w:val="ListBullet"/>
        <w:spacing w:after="80"/>
      </w:pPr>
      <w:r>
        <w:rPr>
          <w:rFonts w:ascii="Aptos" w:hAnsi="Aptos"/>
        </w:rPr>
        <w:t>Mediation, arbitration, administrative proceedings, settlement conferences, trial preparation, trial, and authorized appellate expenses.</w:t>
      </w:r>
    </w:p>
    <w:p>
      <w:pPr>
        <w:pStyle w:val="ListBullet"/>
        <w:spacing w:after="80"/>
      </w:pPr>
      <w:r>
        <w:rPr>
          <w:rFonts w:ascii="Aptos" w:hAnsi="Aptos"/>
        </w:rPr>
        <w:t>Reasonable banking or payment-processing charges directly associated with administering the legal fund.</w:t>
      </w:r>
    </w:p>
    <w:p>
      <w:pPr>
        <w:keepLines w:val="0"/>
      </w:pPr>
      <w:r>
        <w:rPr>
          <w:rFonts w:ascii="Aptos" w:hAnsi="Aptos"/>
        </w:rPr>
        <w:t>Campaign proceeds will not be used for unrelated advocacy, personal purchases, political activity, ordinary household expenses, or any purpose inconsistent with the written fund-control agreement.</w:t>
      </w:r>
    </w:p>
    <w:p>
      <w:pPr>
        <w:pStyle w:val="Heading1"/>
      </w:pPr>
      <w:r>
        <w:rPr>
          <w:rFonts w:ascii="Aptos" w:hAnsi="Aptos"/>
        </w:rPr>
        <w:t>Unused Funds Provision</w:t>
      </w:r>
    </w:p>
    <w:p>
      <w:pPr>
        <w:keepLines w:val="0"/>
      </w:pPr>
      <w:r>
        <w:rPr>
          <w:rFonts w:ascii="Aptos" w:hAnsi="Aptos"/>
        </w:rPr>
        <w:t>If the matter concludes, all representation ends, or the three firefighters unanimously determine in writing that the joint legal effort will not proceed, remaining funds will first be applied to outstanding authorized legal fees, costs, chargebacks, refunds, taxes attributable to the fund, and other obligations properly incurred under the fund-control agreement. Any balance remaining after those obligations are satisfied will be held for ninety days to address final invoices or refunds and then distributed in equal shares to Chris Baldwin, Doug Boudrias, and Jordon Hutchinson as assistance for documented employment-related losses, unless all three unanimously direct another lawful disposition in writing. Donors will be informed through a campaign update before any final distribution.</w:t>
      </w:r>
    </w:p>
    <w:p>
      <w:r>
        <w:rPr>
          <w:rFonts w:ascii="Aptos" w:hAnsi="Aptos"/>
        </w:rPr>
        <w:br w:type="page"/>
      </w:r>
    </w:p>
    <w:p>
      <w:pPr>
        <w:pStyle w:val="Title"/>
        <w:jc w:val="left"/>
      </w:pPr>
      <w:r>
        <w:rPr>
          <w:rFonts w:ascii="Aptos" w:hAnsi="Aptos"/>
        </w:rPr>
        <w:t>GoFundMe Launch Announcement</w:t>
      </w:r>
    </w:p>
    <w:p>
      <w:pPr>
        <w:pStyle w:val="Heading1"/>
      </w:pPr>
      <w:r>
        <w:rPr>
          <w:rFonts w:ascii="Aptos" w:hAnsi="Aptos"/>
        </w:rPr>
        <w:t>Facebook and Website Announcement</w:t>
      </w:r>
    </w:p>
    <w:p>
      <w:pPr>
        <w:keepLines w:val="0"/>
        <w:spacing w:after="70" w:line="240" w:lineRule="auto"/>
      </w:pPr>
      <w:r>
        <w:rPr>
          <w:rFonts w:ascii="Aptos" w:hAnsi="Aptos"/>
          <w:sz w:val="21"/>
        </w:rPr>
        <w:t>Today we are launching the SLCFD Firefighters Legal Representation Fund to help Chris Baldwin, Doug Boudrias, and Jordon Hutchinson obtain experienced counsel to challenge their terminations from the St. Lucie County Fire District.</w:t>
      </w:r>
    </w:p>
    <w:p>
      <w:pPr>
        <w:keepLines w:val="0"/>
        <w:spacing w:after="70" w:line="240" w:lineRule="auto"/>
      </w:pPr>
      <w:r>
        <w:rPr>
          <w:rFonts w:ascii="Aptos" w:hAnsi="Aptos"/>
          <w:sz w:val="21"/>
        </w:rPr>
        <w:t>These firefighters dispute the grounds and process used to end their careers. The available record raises serious questions concerning how complaints were handled, how evidence was evaluated, whether discipline was consistent, and whether termination was fair and proportionate. They deserve the opportunity to have qualified counsel examine the complete record and pursue every remedy supported by the evidence.</w:t>
      </w:r>
    </w:p>
    <w:p>
      <w:pPr>
        <w:keepLines w:val="0"/>
        <w:spacing w:after="70" w:line="240" w:lineRule="auto"/>
      </w:pPr>
      <w:r>
        <w:rPr>
          <w:rFonts w:ascii="Aptos" w:hAnsi="Aptos"/>
          <w:sz w:val="21"/>
        </w:rPr>
        <w:t>The initial goal is $50,000. Funds will be maintained separately and used only for attorney fees, court costs, depositions, experts, records, mediation, trial preparation, and other documented expenses connected to their joint legal effort. Jordon Hutchinson is the designated beneficiary and fund custodian, and I will serve as the campaign organizer. Periodic financial summaries will be provided to the public without disclosing privileged legal strategy.</w:t>
      </w:r>
    </w:p>
    <w:p>
      <w:pPr>
        <w:keepLines w:val="0"/>
        <w:spacing w:after="70" w:line="240" w:lineRule="auto"/>
      </w:pPr>
      <w:r>
        <w:rPr>
          <w:rFonts w:ascii="Aptos" w:hAnsi="Aptos"/>
          <w:sz w:val="21"/>
        </w:rPr>
        <w:t>Please donate if you are able. Just as important, please share the official campaign link so this request reaches the many residents and first responders who believe public employees deserve fair process and meaningful access to justice.</w:t>
      </w:r>
    </w:p>
    <w:p>
      <w:pPr>
        <w:keepLines w:val="0"/>
        <w:spacing w:after="70" w:line="240" w:lineRule="auto"/>
      </w:pPr>
      <w:r>
        <w:rPr>
          <w:rFonts w:ascii="Aptos" w:hAnsi="Aptos"/>
          <w:sz w:val="21"/>
        </w:rPr>
        <w:t>Donate and share: [INSERT GOFUNDME LINK]</w:t>
      </w:r>
    </w:p>
    <w:p>
      <w:pPr>
        <w:keepLines w:val="0"/>
        <w:spacing w:after="70" w:line="240" w:lineRule="auto"/>
      </w:pPr>
      <w:r>
        <w:rPr>
          <w:rFonts w:ascii="Aptos" w:hAnsi="Aptos"/>
          <w:sz w:val="21"/>
        </w:rPr>
        <w:t>Kevin S. Keene</w:t>
        <w:br/>
        <w:t>Community Liaison</w:t>
        <w:br/>
        <w:t>Fort Pierce Watch</w:t>
        <w:br/>
        <w:t>772-275-2040</w:t>
        <w:br/>
        <w:t>kevinkeene1961@gmail.com</w:t>
      </w:r>
    </w:p>
    <w:p>
      <w:pPr>
        <w:pStyle w:val="Heading1"/>
      </w:pPr>
      <w:r>
        <w:rPr>
          <w:rFonts w:ascii="Aptos" w:hAnsi="Aptos"/>
        </w:rPr>
        <w:t>Short Text Message</w:t>
      </w:r>
    </w:p>
    <w:p>
      <w:pPr>
        <w:keepLines w:val="0"/>
        <w:spacing w:after="70" w:line="240" w:lineRule="auto"/>
      </w:pPr>
      <w:r>
        <w:rPr>
          <w:rFonts w:ascii="Aptos" w:hAnsi="Aptos"/>
          <w:sz w:val="21"/>
        </w:rPr>
        <w:t>We have launched a legal representation fund for Chris Baldwin, Doug Boudrias, and Jordon Hutchinson to secure experienced counsel regarding their terminations from the St. Lucie County Fire District. Please donate if you can and share the official link: [INSERT GOFUNDME LINK]</w:t>
      </w:r>
    </w:p>
    <w:p>
      <w:pPr>
        <w:pStyle w:val="Heading1"/>
      </w:pPr>
      <w:r>
        <w:rPr>
          <w:rFonts w:ascii="Aptos" w:hAnsi="Aptos"/>
        </w:rPr>
        <w:t>Suggested First Update</w:t>
      </w:r>
    </w:p>
    <w:p>
      <w:pPr>
        <w:keepLines w:val="0"/>
        <w:spacing w:after="70" w:line="240" w:lineRule="auto"/>
      </w:pPr>
      <w:r>
        <w:rPr>
          <w:rFonts w:ascii="Aptos" w:hAnsi="Aptos"/>
          <w:sz w:val="21"/>
        </w:rPr>
        <w:t>Thank you to everyone who has donated and shared this campaign. We are contacting qualified law firms experienced in representing firefighters and other public-sector employees. Our first priority is securing counsel to review the complete record and advise the firefighters regarding their claims, deadlines, and remedies. We will post another update when counsel is retained or another material milestone occurs.</w:t>
      </w:r>
    </w:p>
    <w:p>
      <w:r>
        <w:rPr>
          <w:rFonts w:ascii="Aptos" w:hAnsi="Aptos"/>
        </w:rPr>
        <w:br w:type="page"/>
      </w:r>
    </w:p>
    <w:p>
      <w:pPr>
        <w:pStyle w:val="Title"/>
        <w:jc w:val="left"/>
      </w:pPr>
      <w:r>
        <w:rPr>
          <w:rFonts w:ascii="Aptos" w:hAnsi="Aptos"/>
        </w:rPr>
        <w:t>Three Party Legal Fund Control Agreement</w:t>
      </w:r>
    </w:p>
    <w:p>
      <w:pPr>
        <w:pStyle w:val="SubtitleBlack"/>
      </w:pPr>
      <w:r>
        <w:rPr>
          <w:rFonts w:ascii="Aptos" w:hAnsi="Aptos"/>
        </w:rPr>
        <w:t>Chris Baldwin, Doug Boudrias, and Jordon Hutchinson</w:t>
      </w:r>
    </w:p>
    <w:p>
      <w:pPr>
        <w:keepLines w:val="0"/>
      </w:pPr>
      <w:r>
        <w:rPr>
          <w:rFonts w:ascii="Aptos" w:hAnsi="Aptos"/>
        </w:rPr>
        <w:t>This Legal Fund Control Agreement is entered into as of ____________________, 2026, by and among Chris Baldwin, Doug Boudrias, and Jordon Hutchinson, collectively referred to as the Firefighters.</w:t>
      </w:r>
    </w:p>
    <w:p>
      <w:pPr>
        <w:pStyle w:val="Heading1"/>
      </w:pPr>
      <w:r>
        <w:rPr>
          <w:rFonts w:ascii="Aptos" w:hAnsi="Aptos"/>
        </w:rPr>
        <w:t>1 Purpose</w:t>
      </w:r>
    </w:p>
    <w:p>
      <w:pPr>
        <w:keepLines w:val="0"/>
      </w:pPr>
      <w:r>
        <w:rPr>
          <w:rFonts w:ascii="Aptos" w:hAnsi="Aptos"/>
        </w:rPr>
        <w:t>The Firefighters authorize the creation and operation of a GoFundMe campaign titled Help Three St Lucie Firefighters Seek Justice. Its exclusive purpose is to raise and administer money for the joint evaluation and pursuit of employment-related claims arising from their terminations by the St. Lucie County Fire District, including negotiation, administrative proceedings, arbitration, civil litigation, trial, and appeal when authorized under this Agreement.</w:t>
      </w:r>
    </w:p>
    <w:p>
      <w:pPr>
        <w:pStyle w:val="Heading1"/>
      </w:pPr>
      <w:r>
        <w:rPr>
          <w:rFonts w:ascii="Aptos" w:hAnsi="Aptos"/>
        </w:rPr>
        <w:t>2 Campaign Roles</w:t>
      </w:r>
    </w:p>
    <w:p>
      <w:pPr>
        <w:keepLines w:val="0"/>
      </w:pPr>
      <w:r>
        <w:rPr>
          <w:rFonts w:ascii="Aptos" w:hAnsi="Aptos"/>
        </w:rPr>
        <w:t>Kevin S. Keene is authorized to serve as the GoFundMe organizer, public campaign contact, and preparer of public campaign updates. Jordon Hutchinson is designated as the sole GoFundMe beneficiary and fund custodian because GoFundMe permits only one beneficiary. This designation gives Jordon administrative custody of the proceeds but does not grant him beneficial ownership of the entire fund or authority to use the money outside this Agreement.</w:t>
      </w:r>
    </w:p>
    <w:p>
      <w:pPr>
        <w:pStyle w:val="Heading1"/>
      </w:pPr>
      <w:r>
        <w:rPr>
          <w:rFonts w:ascii="Aptos" w:hAnsi="Aptos"/>
        </w:rPr>
        <w:t>3 Separate Account</w:t>
      </w:r>
    </w:p>
    <w:p>
      <w:pPr>
        <w:keepLines w:val="0"/>
      </w:pPr>
      <w:r>
        <w:rPr>
          <w:rFonts w:ascii="Aptos" w:hAnsi="Aptos"/>
        </w:rPr>
        <w:t>Jordon shall establish and maintain a bank account used exclusively for campaign proceeds and authorized expenditures. He shall not commingle campaign funds with ordinary personal, household, business, political, or unrelated advocacy funds. The account title and banking arrangements shall reasonably identify it as a separate legal-expense fund whenever the financial institution permits.</w:t>
      </w:r>
    </w:p>
    <w:p>
      <w:pPr>
        <w:pStyle w:val="Heading1"/>
      </w:pPr>
      <w:r>
        <w:rPr>
          <w:rFonts w:ascii="Aptos" w:hAnsi="Aptos"/>
        </w:rPr>
        <w:t>4 Ownership and Fiduciary Responsibility</w:t>
      </w:r>
    </w:p>
    <w:p>
      <w:pPr>
        <w:keepLines w:val="0"/>
      </w:pPr>
      <w:r>
        <w:rPr>
          <w:rFonts w:ascii="Aptos" w:hAnsi="Aptos"/>
        </w:rPr>
        <w:t>All net campaign proceeds are jointly restricted for the purposes stated in this Agreement. Jordon accepts responsibility to safeguard the money, maintain complete records, prevent unauthorized use, and disburse funds only as authorized below. Administrative custody does not alter the equal interest of the three Firefighters in the purposes and protections of the fund.</w:t>
      </w:r>
    </w:p>
    <w:p>
      <w:pPr>
        <w:pStyle w:val="Heading1"/>
      </w:pPr>
      <w:r>
        <w:rPr>
          <w:rFonts w:ascii="Aptos" w:hAnsi="Aptos"/>
        </w:rPr>
        <w:t>5 Authorized Expenditures</w:t>
      </w:r>
    </w:p>
    <w:p>
      <w:pPr>
        <w:keepLines w:val="0"/>
      </w:pPr>
      <w:r>
        <w:rPr>
          <w:rFonts w:ascii="Aptos" w:hAnsi="Aptos"/>
        </w:rPr>
        <w:t>Funds may be used only for attorney retainers and fees; court and filing costs; service of process; depositions and transcripts; subpoenas; investigators; expert witnesses; consultants; mediation; arbitration; trial and appellate costs; public records; copying and exhibits; secure document services; and reasonable banking or payment-processing costs directly connected to the joint legal effort.</w:t>
      </w:r>
    </w:p>
    <w:p>
      <w:pPr>
        <w:pStyle w:val="Heading1"/>
      </w:pPr>
      <w:r>
        <w:rPr>
          <w:rFonts w:ascii="Aptos" w:hAnsi="Aptos"/>
        </w:rPr>
        <w:t>6 Expenditure Approval</w:t>
      </w:r>
    </w:p>
    <w:p>
      <w:pPr>
        <w:keepLines w:val="0"/>
      </w:pPr>
      <w:r>
        <w:rPr>
          <w:rFonts w:ascii="Aptos" w:hAnsi="Aptos"/>
        </w:rPr>
        <w:t>Payments required by a written engagement agreement signed or approved in writing by all three Firefighters are authorized without a separate vote for each invoice, provided the invoice falls within that engagement. Any expenditure outside an approved engagement agreement exceeding $500 requires advance written approval from at least two of the three Firefighters. No Firefighter may approve a payment to himself. Any reimbursement to a Firefighter requires receipts and advance or contemporaneous written approval from the other two Firefighters.</w:t>
      </w:r>
    </w:p>
    <w:p>
      <w:pPr>
        <w:pStyle w:val="Heading1"/>
      </w:pPr>
      <w:r>
        <w:rPr>
          <w:rFonts w:ascii="Aptos" w:hAnsi="Aptos"/>
        </w:rPr>
        <w:t>7 Counsel and Engagement Agreements</w:t>
      </w:r>
    </w:p>
    <w:p>
      <w:pPr>
        <w:keepLines w:val="0"/>
      </w:pPr>
      <w:r>
        <w:rPr>
          <w:rFonts w:ascii="Aptos" w:hAnsi="Aptos"/>
        </w:rPr>
        <w:t>No law firm shall be retained for the joint matter unless all three Firefighters approve the engagement in writing. The Firefighters shall disclose all information necessary for counsel to evaluate conflicts. If counsel determines that joint representation is impermissible or inadvisable, the Firefighters shall obtain written guidance concerning separate representation and shall unanimously adopt a written allocation of available funds before paying separate counsel.</w:t>
      </w:r>
    </w:p>
    <w:p>
      <w:pPr>
        <w:pStyle w:val="Heading1"/>
      </w:pPr>
      <w:r>
        <w:rPr>
          <w:rFonts w:ascii="Aptos" w:hAnsi="Aptos"/>
        </w:rPr>
        <w:t>8 Records and Reporting</w:t>
      </w:r>
    </w:p>
    <w:p>
      <w:pPr>
        <w:keepLines w:val="0"/>
      </w:pPr>
      <w:r>
        <w:rPr>
          <w:rFonts w:ascii="Aptos" w:hAnsi="Aptos"/>
        </w:rPr>
        <w:t>Jordon shall retain monthly statements, transfer reports, donation summaries, invoices, receipts, engagement agreements, proof of payment, refund records, and written approvals for at least seven years after final disposition of the fund. He shall provide each Firefighter with a monthly accounting showing beginning balance, contributions, fees, expenditures, refunds, transfers, and ending balance. Kevin may publish summarized campaign updates consistent with Section 10.</w:t>
      </w:r>
    </w:p>
    <w:p>
      <w:pPr>
        <w:pStyle w:val="Heading1"/>
      </w:pPr>
      <w:r>
        <w:rPr>
          <w:rFonts w:ascii="Aptos" w:hAnsi="Aptos"/>
        </w:rPr>
        <w:t>9 Access to Records</w:t>
      </w:r>
    </w:p>
    <w:p>
      <w:pPr>
        <w:keepLines w:val="0"/>
      </w:pPr>
      <w:r>
        <w:rPr>
          <w:rFonts w:ascii="Aptos" w:hAnsi="Aptos"/>
        </w:rPr>
        <w:t>Each Firefighter may inspect the fund records upon reasonable request. Electronic records shall be stored in a secure shared location accessible to all three Firefighters, except that bank login credentials, full account numbers, donor payment information, and other security-sensitive information shall remain restricted to the custodian.</w:t>
      </w:r>
    </w:p>
    <w:p>
      <w:pPr>
        <w:pStyle w:val="Heading1"/>
      </w:pPr>
      <w:r>
        <w:rPr>
          <w:rFonts w:ascii="Aptos" w:hAnsi="Aptos"/>
        </w:rPr>
        <w:t>10 Public Communications and Confidentiality</w:t>
      </w:r>
    </w:p>
    <w:p>
      <w:pPr>
        <w:keepLines w:val="0"/>
      </w:pPr>
      <w:r>
        <w:rPr>
          <w:rFonts w:ascii="Aptos" w:hAnsi="Aptos"/>
        </w:rPr>
        <w:t>Kevin may issue fundraising and financial updates approved by at least two Firefighters. No update may disclose attorney-client communications, attorney work product, confidential settlement communications, protected personnel information, donor payment information, or litigation strategy. After counsel is retained, public statements concerning the substance of the case shall be coordinated with counsel.</w:t>
      </w:r>
    </w:p>
    <w:p>
      <w:pPr>
        <w:pStyle w:val="Heading1"/>
      </w:pPr>
      <w:r>
        <w:rPr>
          <w:rFonts w:ascii="Aptos" w:hAnsi="Aptos"/>
        </w:rPr>
        <w:t>11 Refunds and Chargebacks</w:t>
      </w:r>
    </w:p>
    <w:p>
      <w:pPr>
        <w:keepLines w:val="0"/>
      </w:pPr>
      <w:r>
        <w:rPr>
          <w:rFonts w:ascii="Aptos" w:hAnsi="Aptos"/>
        </w:rPr>
        <w:t>The custodian may process refunds and chargebacks required by GoFundMe, a payment processor, or applicable law. A discretionary refund exceeding $500 requires written approval from at least two Firefighters unless GoFundMe independently directs or processes the refund.</w:t>
      </w:r>
    </w:p>
    <w:p>
      <w:pPr>
        <w:pStyle w:val="Heading1"/>
      </w:pPr>
      <w:r>
        <w:rPr>
          <w:rFonts w:ascii="Aptos" w:hAnsi="Aptos"/>
        </w:rPr>
        <w:t>12 Prohibited Uses</w:t>
      </w:r>
    </w:p>
    <w:p>
      <w:pPr>
        <w:keepLines w:val="0"/>
      </w:pPr>
      <w:r>
        <w:rPr>
          <w:rFonts w:ascii="Aptos" w:hAnsi="Aptos"/>
        </w:rPr>
        <w:t>Campaign proceeds shall not be used for ordinary household expenses, unrelated personal debts, political contributions, entertainment, gifts, compensation to the organizer, or any expenditure unrelated to the authorized legal effort. No Firefighter may borrow from, pledge, assign, or encumber campaign funds.</w:t>
      </w:r>
    </w:p>
    <w:p>
      <w:pPr>
        <w:pStyle w:val="Heading1"/>
      </w:pPr>
      <w:r>
        <w:rPr>
          <w:rFonts w:ascii="Aptos" w:hAnsi="Aptos"/>
        </w:rPr>
        <w:t>13 Withdrawal or Separate Representation</w:t>
      </w:r>
    </w:p>
    <w:p>
      <w:pPr>
        <w:keepLines w:val="0"/>
      </w:pPr>
      <w:r>
        <w:rPr>
          <w:rFonts w:ascii="Aptos" w:hAnsi="Aptos"/>
        </w:rPr>
        <w:t>A Firefighter who withdraws from the joint legal effort has no right to demand an immediate one-third cash distribution. The parties shall first determine outstanding joint obligations and obtain guidance from retained counsel concerning prejudice, conflicts, and allocation. Any allocation to separate representation requires unanimous written agreement or a written allocation recommended by independent counsel and accepted by the affected Firefighters.</w:t>
      </w:r>
    </w:p>
    <w:p>
      <w:pPr>
        <w:pStyle w:val="Heading1"/>
      </w:pPr>
      <w:r>
        <w:rPr>
          <w:rFonts w:ascii="Aptos" w:hAnsi="Aptos"/>
        </w:rPr>
        <w:t>14 Unused Funds</w:t>
      </w:r>
    </w:p>
    <w:p>
      <w:pPr>
        <w:keepLines w:val="0"/>
      </w:pPr>
      <w:r>
        <w:rPr>
          <w:rFonts w:ascii="Aptos" w:hAnsi="Aptos"/>
        </w:rPr>
        <w:t>When all proceedings and representation conclude, remaining funds shall first satisfy authorized outstanding fees, costs, refunds, chargebacks, taxes attributable to the fund, and other obligations. The custodian shall hold the balance for ninety days after the final known payment. The remaining balance shall then be distributed in equal shares to the three Firefighters as assistance for documented employment-related losses unless all three unanimously approve another lawful disposition in writing. A final public accounting shall precede distribution.</w:t>
      </w:r>
    </w:p>
    <w:p>
      <w:pPr>
        <w:pStyle w:val="Heading1"/>
      </w:pPr>
      <w:r>
        <w:rPr>
          <w:rFonts w:ascii="Aptos" w:hAnsi="Aptos"/>
        </w:rPr>
        <w:t>15 Removal or Replacement of Custodian</w:t>
      </w:r>
    </w:p>
    <w:p>
      <w:pPr>
        <w:keepLines w:val="0"/>
      </w:pPr>
      <w:r>
        <w:rPr>
          <w:rFonts w:ascii="Aptos" w:hAnsi="Aptos"/>
        </w:rPr>
        <w:t>Jordon may resign as custodian upon thirty days written notice. He may be removed for material breach by unanimous written agreement of Chris and Doug after giving Jordon written notice and ten days to cure, unless immediate action is reasonably necessary to protect the fund. Upon replacement, Jordon shall promptly transfer the account balance and complete records to the successor custodian using lawful banking procedures.</w:t>
      </w:r>
    </w:p>
    <w:p>
      <w:pPr>
        <w:pStyle w:val="Heading1"/>
      </w:pPr>
      <w:r>
        <w:rPr>
          <w:rFonts w:ascii="Aptos" w:hAnsi="Aptos"/>
        </w:rPr>
        <w:t>16 Amendments</w:t>
      </w:r>
    </w:p>
    <w:p>
      <w:pPr>
        <w:keepLines w:val="0"/>
      </w:pPr>
      <w:r>
        <w:rPr>
          <w:rFonts w:ascii="Aptos" w:hAnsi="Aptos"/>
        </w:rPr>
        <w:t>Any amendment must be in writing and signed by all three Firefighters. A public campaign update shall be issued when an amendment materially changes the stated use or final disposition of donor funds.</w:t>
      </w:r>
    </w:p>
    <w:p>
      <w:pPr>
        <w:pStyle w:val="Heading1"/>
      </w:pPr>
      <w:r>
        <w:rPr>
          <w:rFonts w:ascii="Aptos" w:hAnsi="Aptos"/>
        </w:rPr>
        <w:t>17 Governing Law and Entire Agreement</w:t>
      </w:r>
    </w:p>
    <w:p>
      <w:pPr>
        <w:keepLines w:val="0"/>
      </w:pPr>
      <w:r>
        <w:rPr>
          <w:rFonts w:ascii="Aptos" w:hAnsi="Aptos"/>
        </w:rPr>
        <w:t>Florida law governs this Agreement. This document contains the entire agreement among the Firefighters concerning control of the campaign proceeds and supersedes prior oral or written understandings on that subject. If one provision is unenforceable, the remaining provisions shall continue to the fullest extent permitted.</w:t>
      </w:r>
    </w:p>
    <w:p>
      <w:r>
        <w:rPr>
          <w:rFonts w:ascii="Aptos" w:hAnsi="Aptos"/>
        </w:rPr>
        <w:br w:type="page"/>
      </w:r>
    </w:p>
    <w:p>
      <w:pPr>
        <w:pStyle w:val="Title"/>
        <w:jc w:val="left"/>
      </w:pPr>
      <w:r>
        <w:rPr>
          <w:rFonts w:ascii="Aptos" w:hAnsi="Aptos"/>
        </w:rPr>
        <w:t>Agreement Signatures</w:t>
      </w:r>
    </w:p>
    <w:p>
      <w:pPr>
        <w:keepLines w:val="0"/>
      </w:pPr>
      <w:r>
        <w:rPr>
          <w:rFonts w:ascii="Aptos" w:hAnsi="Aptos"/>
        </w:rPr>
        <w:t>The undersigned approve this Agreement and affirm that the campaign proceeds will be administered according to its terms.</w:t>
      </w:r>
    </w:p>
    <w:p>
      <w:pPr>
        <w:keepLines w:val="0"/>
      </w:pPr>
      <w:r>
        <w:rPr>
          <w:rFonts w:ascii="Aptos" w:hAnsi="Aptos"/>
        </w:rPr>
        <w:t>________________________________________    ____________________</w:t>
      </w:r>
    </w:p>
    <w:p>
      <w:pPr>
        <w:keepLines w:val="0"/>
      </w:pPr>
      <w:r>
        <w:rPr>
          <w:rFonts w:ascii="Aptos" w:hAnsi="Aptos"/>
        </w:rPr>
        <w:t>Chris Baldwin                                                      Date</w:t>
      </w:r>
    </w:p>
    <w:p>
      <w:pPr>
        <w:keepLines w:val="0"/>
      </w:pPr>
      <w:r>
        <w:rPr>
          <w:rFonts w:ascii="Aptos" w:hAnsi="Aptos"/>
        </w:rPr>
        <w:t>________________________________________    ____________________</w:t>
      </w:r>
    </w:p>
    <w:p>
      <w:pPr>
        <w:keepLines w:val="0"/>
      </w:pPr>
      <w:r>
        <w:rPr>
          <w:rFonts w:ascii="Aptos" w:hAnsi="Aptos"/>
        </w:rPr>
        <w:t>Doug Boudrias                                                      Date</w:t>
      </w:r>
    </w:p>
    <w:p>
      <w:pPr>
        <w:keepLines w:val="0"/>
      </w:pPr>
      <w:r>
        <w:rPr>
          <w:rFonts w:ascii="Aptos" w:hAnsi="Aptos"/>
        </w:rPr>
        <w:t>________________________________________    ____________________</w:t>
      </w:r>
    </w:p>
    <w:p>
      <w:pPr>
        <w:keepLines w:val="0"/>
      </w:pPr>
      <w:r>
        <w:rPr>
          <w:rFonts w:ascii="Aptos" w:hAnsi="Aptos"/>
        </w:rPr>
        <w:t>Jordon Hutchinson                                                      Date</w:t>
      </w:r>
    </w:p>
    <w:p>
      <w:pPr>
        <w:pStyle w:val="Heading1"/>
      </w:pPr>
      <w:r>
        <w:rPr>
          <w:rFonts w:ascii="Aptos" w:hAnsi="Aptos"/>
        </w:rPr>
        <w:t>Organizer Acknowledgment</w:t>
      </w:r>
    </w:p>
    <w:p>
      <w:pPr>
        <w:keepLines w:val="0"/>
      </w:pPr>
      <w:r>
        <w:rPr>
          <w:rFonts w:ascii="Aptos" w:hAnsi="Aptos"/>
        </w:rPr>
        <w:t>I acknowledge my appointment as campaign organizer and agree to perform the public communication and reporting responsibilities assigned to me under this Agreement. I will not receive compensation from campaign proceeds.</w:t>
      </w:r>
    </w:p>
    <w:p>
      <w:pPr>
        <w:keepLines w:val="0"/>
      </w:pPr>
      <w:r>
        <w:rPr>
          <w:rFonts w:ascii="Aptos" w:hAnsi="Aptos"/>
        </w:rPr>
        <w:t>________________________________________    ____________________</w:t>
      </w:r>
    </w:p>
    <w:p>
      <w:pPr>
        <w:keepLines w:val="0"/>
      </w:pPr>
      <w:r>
        <w:rPr>
          <w:rFonts w:ascii="Aptos" w:hAnsi="Aptos"/>
        </w:rPr>
        <w:t>Kevin S. Keene                                             Date</w:t>
      </w:r>
    </w:p>
    <w:p>
      <w:pPr>
        <w:pStyle w:val="Heading1"/>
      </w:pPr>
      <w:r>
        <w:rPr>
          <w:rFonts w:ascii="Aptos" w:hAnsi="Aptos"/>
        </w:rPr>
        <w:t>Notary Acknowledgment</w:t>
      </w:r>
    </w:p>
    <w:p>
      <w:pPr>
        <w:keepNext/>
        <w:keepLines w:val="0"/>
      </w:pPr>
      <w:r>
        <w:rPr>
          <w:rFonts w:ascii="Aptos" w:hAnsi="Aptos"/>
        </w:rPr>
        <w:t>STATE OF FLORIDA</w:t>
      </w:r>
    </w:p>
    <w:p>
      <w:pPr>
        <w:keepNext/>
        <w:keepLines w:val="0"/>
      </w:pPr>
      <w:r>
        <w:rPr>
          <w:rFonts w:ascii="Aptos" w:hAnsi="Aptos"/>
        </w:rPr>
        <w:t>COUNTY OF ______________________________</w:t>
      </w:r>
    </w:p>
    <w:p>
      <w:pPr>
        <w:keepNext/>
        <w:keepLines w:val="0"/>
      </w:pPr>
      <w:r>
        <w:rPr>
          <w:rFonts w:ascii="Aptos" w:hAnsi="Aptos"/>
        </w:rPr>
        <w:t>The foregoing instrument was acknowledged before me by means of physical presence or online notarization on ____________________, 2026, by Chris Baldwin, Doug Boudrias, Jordon Hutchinson, and Kevin S. Keene, who are personally known to me or who produced __________________________________________ as identification.</w:t>
      </w:r>
    </w:p>
    <w:p/>
    <w:p>
      <w:pPr>
        <w:keepNext/>
        <w:keepLines w:val="0"/>
      </w:pPr>
      <w:r>
        <w:rPr>
          <w:rFonts w:ascii="Aptos" w:hAnsi="Aptos"/>
        </w:rPr>
        <w:t>________________________________________</w:t>
      </w:r>
    </w:p>
    <w:p>
      <w:pPr>
        <w:keepNext/>
        <w:keepLines w:val="0"/>
      </w:pPr>
      <w:r>
        <w:rPr>
          <w:rFonts w:ascii="Aptos" w:hAnsi="Aptos"/>
        </w:rPr>
        <w:t>Notary Public, State of Florida</w:t>
      </w:r>
    </w:p>
    <w:p>
      <w:pPr>
        <w:keepNext/>
        <w:keepLines w:val="0"/>
      </w:pPr>
      <w:r>
        <w:rPr>
          <w:rFonts w:ascii="Aptos" w:hAnsi="Aptos"/>
        </w:rPr>
        <w:t>Printed Name: ___________________________</w:t>
      </w:r>
    </w:p>
    <w:p>
      <w:pPr>
        <w:keepNext/>
        <w:keepLines w:val="0"/>
      </w:pPr>
      <w:r>
        <w:rPr>
          <w:rFonts w:ascii="Aptos" w:hAnsi="Aptos"/>
        </w:rPr>
        <w:t>Commission Number: ______________________</w:t>
      </w:r>
    </w:p>
    <w:p>
      <w:pPr>
        <w:keepLines w:val="0"/>
      </w:pPr>
      <w:r>
        <w:rPr>
          <w:rFonts w:ascii="Aptos" w:hAnsi="Aptos"/>
        </w:rPr>
        <w:t>My Commission Expires: __________________</w:t>
      </w:r>
    </w:p>
    <w:p>
      <w:r>
        <w:rPr>
          <w:rFonts w:ascii="Aptos" w:hAnsi="Aptos"/>
        </w:rPr>
        <w:br w:type="page"/>
      </w:r>
    </w:p>
    <w:p>
      <w:pPr>
        <w:pStyle w:val="Title"/>
        <w:jc w:val="left"/>
      </w:pPr>
      <w:r>
        <w:rPr>
          <w:rFonts w:ascii="Aptos" w:hAnsi="Aptos"/>
        </w:rPr>
        <w:t>Request for Representation</w:t>
      </w:r>
    </w:p>
    <w:p>
      <w:pPr>
        <w:keepLines w:val="0"/>
        <w:spacing w:after="70" w:line="240" w:lineRule="auto"/>
      </w:pPr>
      <w:r>
        <w:rPr>
          <w:rFonts w:ascii="Aptos" w:hAnsi="Aptos"/>
          <w:sz w:val="21"/>
        </w:rPr>
        <w:t>[DATE]</w:t>
      </w:r>
    </w:p>
    <w:p>
      <w:pPr>
        <w:keepLines w:val="0"/>
        <w:spacing w:after="70" w:line="240" w:lineRule="auto"/>
      </w:pPr>
      <w:r>
        <w:rPr>
          <w:rFonts w:ascii="Aptos" w:hAnsi="Aptos"/>
          <w:sz w:val="21"/>
        </w:rPr>
        <w:t>VIA CERTIFIED MAIL AND EMAIL</w:t>
      </w:r>
    </w:p>
    <w:p>
      <w:pPr>
        <w:keepLines w:val="0"/>
        <w:spacing w:after="70" w:line="240" w:lineRule="auto"/>
      </w:pPr>
      <w:r>
        <w:rPr>
          <w:rFonts w:ascii="Aptos" w:hAnsi="Aptos"/>
          <w:sz w:val="21"/>
        </w:rPr>
        <w:t>Paolo Longo Jr., Esquire</w:t>
        <w:br/>
        <w:t>Bichler &amp; Longo, PLLC</w:t>
        <w:br/>
        <w:t>541 South Orlando Avenue, Suite 310</w:t>
        <w:br/>
        <w:t>Maitland, Florida 32751</w:t>
      </w:r>
    </w:p>
    <w:p>
      <w:pPr>
        <w:keepLines w:val="0"/>
        <w:spacing w:after="70" w:line="240" w:lineRule="auto"/>
      </w:pPr>
      <w:r>
        <w:rPr>
          <w:rFonts w:ascii="Aptos" w:hAnsi="Aptos"/>
          <w:sz w:val="21"/>
        </w:rPr>
        <w:t>Re: Request for Expedited Case Evaluation and Representation of Chris Baldwin, Doug Boudrias, and Jordon Hutchinson</w:t>
      </w:r>
    </w:p>
    <w:p>
      <w:pPr>
        <w:keepLines w:val="0"/>
        <w:spacing w:after="70" w:line="240" w:lineRule="auto"/>
      </w:pPr>
      <w:r>
        <w:rPr>
          <w:rFonts w:ascii="Aptos" w:hAnsi="Aptos"/>
          <w:sz w:val="21"/>
        </w:rPr>
        <w:t>Dear Mr. Longo:</w:t>
      </w:r>
    </w:p>
    <w:p>
      <w:pPr>
        <w:keepLines w:val="0"/>
        <w:spacing w:after="70" w:line="240" w:lineRule="auto"/>
      </w:pPr>
      <w:r>
        <w:rPr>
          <w:rFonts w:ascii="Aptos" w:hAnsi="Aptos"/>
          <w:sz w:val="21"/>
        </w:rPr>
        <w:t>I am writing as a community liaison assisting Chris Baldwin, Doug Boudrias, and Jordon Hutchinson, three firefighters terminated by the St. Lucie County Fire District. We respectfully request that you conduct an expedited conflict check and case evaluation and consider representing them in connection with their terminations and all related employment, labor, statutory, constitutional, and civil claims supported by the record.</w:t>
      </w:r>
    </w:p>
    <w:p>
      <w:pPr>
        <w:keepLines w:val="0"/>
        <w:spacing w:after="70" w:line="240" w:lineRule="auto"/>
      </w:pPr>
      <w:r>
        <w:rPr>
          <w:rFonts w:ascii="Aptos" w:hAnsi="Aptos"/>
          <w:sz w:val="21"/>
        </w:rPr>
        <w:t>Your firm was specifically recommended because of your experience representing Florida first responders and your familiarity with the overlapping employment, benefits, pension, disability, and public-sector issues that can arise when a firefighter’s career is placed in jeopardy. The firefighters need counsel who understands the structure and authority of a Florida independent special fire district, the collective bargaining environment, public-sector discipline, and the practical consequences that termination imposes upon a first responder and his family.</w:t>
      </w:r>
    </w:p>
    <w:p>
      <w:pPr>
        <w:keepLines w:val="0"/>
        <w:spacing w:after="70" w:line="240" w:lineRule="auto"/>
      </w:pPr>
      <w:r>
        <w:rPr>
          <w:rFonts w:ascii="Aptos" w:hAnsi="Aptos"/>
          <w:sz w:val="21"/>
        </w:rPr>
        <w:t>The terminations arose from allegations concerning conduct said to have occurred approximately two years earlier. The firefighters dispute the factual and disciplinary grounds asserted by the District. The available record presents substantial concerns regarding the receipt and handling of complaints, prior closure of related inquiries, investigative procedure, witness treatment, evidentiary consistency, proportionality of discipline, compliance with the collective bargaining agreement, and the District’s public characterization of the matter.</w:t>
      </w:r>
    </w:p>
    <w:p>
      <w:pPr>
        <w:keepLines w:val="0"/>
        <w:spacing w:after="70" w:line="240" w:lineRule="auto"/>
      </w:pPr>
      <w:r>
        <w:rPr>
          <w:rFonts w:ascii="Aptos" w:hAnsi="Aptos"/>
          <w:sz w:val="21"/>
        </w:rPr>
        <w:t>Outside investigative work did not substantiate the inflammatory public characterizations of sexual harassment and workplace misconduct that were later displayed and emphasized in connection with the terminations. The District nevertheless imposed the most severe employment sanction upon these three firefighters, while the source of the allegations reportedly received substantially lesser discipline. The complete chronology, witness materials, investigative reports, disciplinary documents, public records, meeting recordings, and related correspondence are available for your review.</w:t>
      </w:r>
    </w:p>
    <w:p>
      <w:pPr>
        <w:keepLines w:val="0"/>
        <w:spacing w:after="70" w:line="240" w:lineRule="auto"/>
      </w:pPr>
      <w:r>
        <w:rPr>
          <w:rFonts w:ascii="Aptos" w:hAnsi="Aptos"/>
          <w:sz w:val="21"/>
        </w:rPr>
        <w:t>The firefighters are presently pursuing contractual remedies, but they also need immediate advice concerning all preservation requirements, administrative prerequisites, limitations periods, potential conflicts, and claims that may exist independently of or alongside the grievance and arbitration process. Among the subjects requiring evaluation are wrongful termination, retaliation, due process, inconsistent or selective discipline, collective bargaining violations, protected activity, public-sector employment protections, reputational injury arising from official communications, and any available state or federal remedies supported by the evidence.</w:t>
      </w:r>
    </w:p>
    <w:p>
      <w:pPr>
        <w:keepLines w:val="0"/>
        <w:spacing w:after="70" w:line="240" w:lineRule="auto"/>
      </w:pPr>
      <w:r>
        <w:rPr>
          <w:rFonts w:ascii="Aptos" w:hAnsi="Aptos"/>
          <w:sz w:val="21"/>
        </w:rPr>
        <w:t>A community fundraising campaign is being established to finance qualified representation and documented case expenses. Jordon Hutchinson will serve as the designated GoFundMe beneficiary and fund custodian, with proceeds maintained separately under a written three-party fund-control agreement. We are prepared to discuss a reasonable initial retainer, phased representation, a hybrid fee arrangement, contingency components where available, or another structure your firm considers appropriate.</w:t>
      </w:r>
    </w:p>
    <w:p>
      <w:pPr>
        <w:keepLines w:val="0"/>
        <w:spacing w:after="70" w:line="240" w:lineRule="auto"/>
      </w:pPr>
      <w:r>
        <w:rPr>
          <w:rFonts w:ascii="Aptos" w:hAnsi="Aptos"/>
          <w:sz w:val="21"/>
        </w:rPr>
        <w:t>We ask that you or a designated attorney contact us promptly to arrange an initial conference. At that conference, we can provide a concise master chronology and document index, identify pending proceedings and deadlines, describe the present posture of each firefighter’s matter, and arrange secure delivery of the underlying record. We will also provide written authorizations from each firefighter before transmitting confidential personnel or representation materials.</w:t>
      </w:r>
    </w:p>
    <w:p>
      <w:pPr>
        <w:keepLines w:val="0"/>
        <w:spacing w:after="70" w:line="240" w:lineRule="auto"/>
      </w:pPr>
      <w:r>
        <w:rPr>
          <w:rFonts w:ascii="Aptos" w:hAnsi="Aptos"/>
          <w:sz w:val="21"/>
        </w:rPr>
        <w:t>Please direct your initial response to me at 772-275-2040 or kevinkeene1961@gmail.com. The firefighters are prepared to participate personally in the consultation and provide any information required for your conflict and merits review.</w:t>
      </w:r>
    </w:p>
    <w:p>
      <w:pPr>
        <w:keepLines w:val="0"/>
        <w:spacing w:after="70" w:line="240" w:lineRule="auto"/>
      </w:pPr>
      <w:r>
        <w:rPr>
          <w:rFonts w:ascii="Aptos" w:hAnsi="Aptos"/>
          <w:sz w:val="21"/>
        </w:rPr>
        <w:t>Thank you for considering this request. We would welcome the opportunity to place the complete record before you and discuss whether Bichler &amp; Longo can provide the experienced, independent representation these firefighters now require.</w:t>
      </w:r>
    </w:p>
    <w:p>
      <w:pPr>
        <w:keepLines w:val="0"/>
        <w:spacing w:after="70" w:line="240" w:lineRule="auto"/>
      </w:pPr>
      <w:r>
        <w:rPr>
          <w:rFonts w:ascii="Aptos" w:hAnsi="Aptos"/>
          <w:sz w:val="21"/>
        </w:rPr>
        <w:t>Respectfully,</w:t>
      </w:r>
    </w:p>
    <w:p>
      <w:pPr>
        <w:spacing w:after="70" w:line="240" w:lineRule="auto"/>
      </w:pPr>
    </w:p>
    <w:p>
      <w:pPr>
        <w:keepLines w:val="0"/>
        <w:spacing w:after="70" w:line="240" w:lineRule="auto"/>
      </w:pPr>
      <w:r>
        <w:rPr>
          <w:rFonts w:ascii="Aptos" w:hAnsi="Aptos"/>
          <w:sz w:val="21"/>
        </w:rPr>
        <w:t>________________________________________</w:t>
      </w:r>
    </w:p>
    <w:p>
      <w:pPr>
        <w:keepLines w:val="0"/>
        <w:spacing w:after="70" w:line="240" w:lineRule="auto"/>
      </w:pPr>
      <w:r>
        <w:rPr>
          <w:rFonts w:ascii="Aptos" w:hAnsi="Aptos"/>
          <w:sz w:val="21"/>
        </w:rPr>
        <w:t>Kevin S. Keene</w:t>
        <w:br/>
        <w:t>Community Liaison</w:t>
        <w:br/>
        <w:t>5255 Palmetto Avenue</w:t>
        <w:br/>
        <w:t>Fort Pierce, Florida 34982</w:t>
        <w:br/>
        <w:t>772-275-2040</w:t>
        <w:br/>
        <w:t>kevinkeene1961@gmail.com</w:t>
      </w:r>
    </w:p>
    <w:p>
      <w:pPr>
        <w:keepLines w:val="0"/>
        <w:spacing w:after="70" w:line="240" w:lineRule="auto"/>
      </w:pPr>
      <w:r>
        <w:rPr>
          <w:rFonts w:ascii="Aptos" w:hAnsi="Aptos"/>
          <w:sz w:val="21"/>
        </w:rPr>
        <w:t>On behalf of Chris Baldwin, Doug Boudrias, and Jordon Hutchinson</w:t>
      </w:r>
    </w:p>
    <w:p>
      <w:pPr>
        <w:pStyle w:val="Heading2"/>
      </w:pPr>
      <w:r>
        <w:rPr>
          <w:rFonts w:ascii="Aptos" w:hAnsi="Aptos"/>
        </w:rPr>
        <w:t>Proposed Enclosures</w:t>
      </w:r>
    </w:p>
    <w:p>
      <w:pPr>
        <w:pStyle w:val="ListBullet"/>
        <w:spacing w:after="80"/>
      </w:pPr>
      <w:r>
        <w:rPr>
          <w:rFonts w:ascii="Aptos" w:hAnsi="Aptos"/>
        </w:rPr>
        <w:t>Master chronology of complaints, investigations, discipline, and terminations</w:t>
      </w:r>
    </w:p>
    <w:p>
      <w:pPr>
        <w:pStyle w:val="ListBullet"/>
        <w:spacing w:after="80"/>
      </w:pPr>
      <w:r>
        <w:rPr>
          <w:rFonts w:ascii="Aptos" w:hAnsi="Aptos"/>
        </w:rPr>
        <w:t>Termination and disciplinary documents for each firefighter</w:t>
      </w:r>
    </w:p>
    <w:p>
      <w:pPr>
        <w:pStyle w:val="ListBullet"/>
        <w:spacing w:after="80"/>
      </w:pPr>
      <w:r>
        <w:rPr>
          <w:rFonts w:ascii="Aptos" w:hAnsi="Aptos"/>
        </w:rPr>
        <w:t>Collective bargaining agreement and grievance or arbitration filings</w:t>
      </w:r>
    </w:p>
    <w:p>
      <w:pPr>
        <w:pStyle w:val="ListBullet"/>
        <w:spacing w:after="80"/>
      </w:pPr>
      <w:r>
        <w:rPr>
          <w:rFonts w:ascii="Aptos" w:hAnsi="Aptos"/>
        </w:rPr>
        <w:t>Outside investigative report and supporting witness materials</w:t>
      </w:r>
    </w:p>
    <w:p>
      <w:pPr>
        <w:pStyle w:val="ListBullet"/>
        <w:spacing w:after="80"/>
      </w:pPr>
      <w:r>
        <w:rPr>
          <w:rFonts w:ascii="Aptos" w:hAnsi="Aptos"/>
        </w:rPr>
        <w:t>Contradiction and omitted-evidence comparison</w:t>
      </w:r>
    </w:p>
    <w:p>
      <w:pPr>
        <w:pStyle w:val="ListBullet"/>
        <w:spacing w:after="80"/>
      </w:pPr>
      <w:r>
        <w:rPr>
          <w:rFonts w:ascii="Aptos" w:hAnsi="Aptos"/>
        </w:rPr>
        <w:t>Relevant Fire District policies, Board materials, and public statements</w:t>
      </w:r>
    </w:p>
    <w:p>
      <w:pPr>
        <w:pStyle w:val="ListBullet"/>
        <w:spacing w:after="80"/>
      </w:pPr>
      <w:r>
        <w:rPr>
          <w:rFonts w:ascii="Aptos" w:hAnsi="Aptos"/>
        </w:rPr>
        <w:t>Three-party legal fund control agreement</w:t>
      </w:r>
    </w:p>
    <w:p>
      <w:pPr>
        <w:keepLines w:val="0"/>
        <w:spacing w:after="70" w:line="240" w:lineRule="auto"/>
      </w:pPr>
      <w:r>
        <w:rPr>
          <w:rFonts w:ascii="Aptos" w:hAnsi="Aptos"/>
          <w:sz w:val="21"/>
        </w:rPr>
        <w:t>cc: Chris Baldwin; Doug Boudrias; Jordon Hutchinson</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7"/>
      </w:rPr>
      <w:t>SLCFD Firefighters Legal Representation Fund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pPr>
    <w:rPr>
      <w:rFonts w:asciiTheme="majorHAnsi" w:eastAsiaTheme="majorEastAsia" w:hAnsiTheme="majorHAnsi" w:cstheme="majorBidi" w:ascii="Aptos Display" w:hAnsi="Aptos Display"/>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Black">
    <w:name w:val="Subtitle Black"/>
    <w:pPr>
      <w:spacing w:after="180"/>
    </w:pPr>
    <w:rPr>
      <w:rFonts w:ascii="Aptos" w:hAnsi="Aptos"/>
      <w:color w:val="464646"/>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SLCFD Firefighters GoFundMe and Law Firm Request</dc:title>
  <dc:subject>Fundraising materials, fund control agreement, and request for representation</dc:subject>
  <dc:creator>Kevin S. Keene</dc:creator>
  <cp:keywords>SLCFD, firefighters, GoFundMe, legal representation, Paolo Longo</cp:keywords>
  <dc:description>generated by python-docx</dc:description>
  <cp:lastModifiedBy/>
  <cp:revision>1</cp:revision>
  <dcterms:created xsi:type="dcterms:W3CDTF">2013-12-23T23:15:00Z</dcterms:created>
  <dcterms:modified xsi:type="dcterms:W3CDTF">2013-12-23T23:15:00Z</dcterms:modified>
  <cp:category/>
</cp:coreProperties>
</file>