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SLCFD Accountability Series Part 3</w:t>
      </w:r>
    </w:p>
    <w:p>
      <w:pPr>
        <w:keepLines/>
      </w:pPr>
      <w:r>
        <w:rPr>
          <w:b/>
        </w:rPr>
        <w:t>PART 3 OF 3: NINE DAYS IN 2017. HOW LONG WILL THE BOARD WAIT NOW?</w:t>
      </w:r>
    </w:p>
    <w:p>
      <w:pPr>
        <w:keepLines/>
      </w:pPr>
      <w:r>
        <w:t>The timeline of Jeff Lee’s 2017 disciplinary matter shows how quickly the Fire Board could act when Lee’s interests were at stake:</w:t>
      </w:r>
    </w:p>
    <w:p>
      <w:pPr>
        <w:keepLines/>
      </w:pPr>
      <w:r>
        <w:t>September 18, 2017: Attorney Kim Sabol interviewed Lee. She subsequently advised Chief Buddy Emerson that Lee had violated District rules and regulations and that discipline, up to and including termination, was warranted.</w:t>
      </w:r>
    </w:p>
    <w:p>
      <w:pPr>
        <w:keepLines/>
      </w:pPr>
      <w:r>
        <w:t>September 19: Sabol emailed outside attorney Tom Gonzalez seeking assistance.</w:t>
      </w:r>
    </w:p>
    <w:p>
      <w:pPr>
        <w:keepLines/>
      </w:pPr>
      <w:r>
        <w:t>September 20: At a commissioner’s request, Sabol emailed commissioners Greg Oravec, Chris Dzadovsky, Mark Gotz, Shannon Martin, Tom Perona, Rufus Alexander, and Tod Mowery about her internal affairs investigation. Her analysis cited case law that undercut Lee’s position. Describing workplace speech that does not involve a matter of public concern, she wrote that a public employer must have “wider latitude in prohibiting speech and imposing discipline in order to maintain efficiency and harmony in the workplace.” That was Sabol’s legal analysis, not a finding invented by Emerson.</w:t>
      </w:r>
    </w:p>
    <w:p>
      <w:pPr>
        <w:keepLines/>
      </w:pPr>
      <w:r>
        <w:t>September 29: The Board chairman called a special meeting to consider and act on the union’s complaint. Just nine days had passed since Sabol’s email to the commissioners.</w:t>
      </w:r>
    </w:p>
    <w:p>
      <w:pPr>
        <w:keepLines/>
      </w:pPr>
      <w:r>
        <w:t>That meeting focused on the complaint against Emerson. The public deserves to know whether the Board considered Sabol’s analysis and outside counsel’s evaluation before it acted, and why confidential investigative and grievance information was sent directly to commissioners at a commissioner’s request. Who directed that communication, and what happened to the disciplinary findings concerning Lee?</w:t>
      </w:r>
    </w:p>
    <w:p>
      <w:pPr>
        <w:keepLines/>
      </w:pPr>
      <w:r>
        <w:t>Now Lee is Fire Chief and Jordon Hutchinson, Doug Boudrias, and Chris Baldwin have been terminated. The Board says it cannot intervene. Yet its 2017 response shows that it can convene promptly when a chief’s conduct and employee discipline are in dispute. The Board should publicly identify the specific authority it relied on then and explain what authority it has today over the chief’s employment, an independent investigation, and the firefighters’ terminations.</w:t>
      </w:r>
    </w:p>
    <w:p>
      <w:pPr>
        <w:keepLines/>
      </w:pPr>
      <w:r>
        <w:t>I call on the Board to retain a law firm independent of the current administration to review the 2017 records and interview the witnesses, including Emerson. The review should also examine the current termination decisions and recommend appropriate action. Pending that review, the Board should consider whether Lee should be placed on leave and whether the three firefighters should be reinstated with full back pay.</w:t>
      </w:r>
    </w:p>
    <w:p>
      <w:pPr>
        <w:keepLines/>
      </w:pPr>
      <w:r>
        <w:t>Three firefighters were subjected to investigation and lost their jobs. The public is entitled to an equally serious examination of the decisions made by the officials above them. Release the records. Explain the different treatment. Act with the same urgency the Board showed in 2017.</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