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0ABB1" w14:textId="77777777" w:rsidR="00037212" w:rsidRDefault="00037212">
      <w:r w:rsidRPr="00037212">
        <w:rPr>
          <w:b/>
          <w:bCs/>
        </w:rPr>
        <w:t>King’s Landing wins time to cure contract default 45-day extension</w:t>
      </w:r>
      <w:r>
        <w:t xml:space="preserve"> </w:t>
      </w:r>
    </w:p>
    <w:p w14:paraId="04386522" w14:textId="77777777" w:rsidR="00037212" w:rsidRDefault="00037212"/>
    <w:p w14:paraId="3891DE47" w14:textId="7F5181CB" w:rsidR="00037212" w:rsidRDefault="00037212">
      <w:r>
        <w:t>FORT PIERCE — After a special public hearing April 19 between city commissioners and representatives of the King’s Landing project, the Commission majority agreed to extend the cure period so West-Palm Beach</w:t>
      </w:r>
      <w:r>
        <w:t xml:space="preserve"> </w:t>
      </w:r>
      <w:r>
        <w:t xml:space="preserve">based Audubon Development could avoid an imminent contractual default and a potential loss of the property. Rumors have swirled around the status of the project for the last several months due to the lack of visible construction progress other than the removal of concrete debris buried beneath the old King Power Plant for years. The city named Audubon the winning bidder on the project about five years ago, and commissioners frustrated by delays insisted on an update from the company on March 12. Audubon Development CEO Dale Matteson admitted he’d soon miss a critical March 18 contract deadline to apply for Phase 2 building permits or a Development Permit Compliance Review due to delays he insisted were out of his control. After missing that date, Matteson received a letter from City Manager Nick Mimms giving him 30 days to cure the default, which is legalese for requesting the project come into contractual compliance. Mayor Linda Hudson allowed a trio of citizens to speak prior to launching the latest discussion, with Orange Avenue business owner Kris Einstein leading the charge. Einstein had spoken a month prior, suggesting the city revoke the property under the default and give it to a group of developers she said were already waiting in the wings. “In my opinion, the city should just rip the band-aid off and not give an extension,” she said. “I have a feeling the city will, since there seem to be issues on both sides.” Einstein alleged that Audubon was behind on its taxes and had already received a default notice in April from another entity. She wanted Matteson to prove he still had the finances to build King’s Landing and repay investors who’d already put money down for the apartments and townhomes planned for the development. “How much money has he received thus far in all deposits for the reservations for commercial and residential space?” she asked. “Is he following the state statutes on how to protect or use the money or not use the money? Has he returned all refundable deposits to those that have requested a refund?” Downtown boutique owner Rebecca Demanuel said she’d received numerous inquiries recently on the status of the development. “At least a dozen families have said that they’ve made deposits and thought it was all moving forward. They have no idea that this has come to a stalemate,” Chris Gardner, who listed a downtown business address in the same block as Einstein’s, believes the city contributed to the problems and lamented the fact that the city manager was not present. “I don’t know why Mr. Mimms is not here to make comments about what happened [or] why the Fort Pierce Utilities Authority hasn’t been called into this as the dirt was contaminated,” he said. “There was a notice of default issued by the city manager on March 21 to Audubon regarding Phase 2,” City Attorney Sarah </w:t>
      </w:r>
      <w:r>
        <w:lastRenderedPageBreak/>
        <w:t>Hedges said. “It provided 30 days to cure under that letter. The deadline under the 30 days is April 20, which would be tomorrow. On April 16, I received a letter requesting an extension of that cure period for an additional 45 days. The request would make the date of cure now June 4.” Hedges said that the Phase 2 deadline was to begin vertical construction on residential and commercial structures that did not include the hotel component. “The request is simply to extend the cure period,” she said. “Included in that is discussion about providing the city and the Fort Pierce Redevelopment Agency with alternative deadlines. They want to have time in May to come before both bodies to present alternatives to the contract.” “I do want to state for the record that we had delivered a substantive letter to the Council around the 16th of April where we delineated several concerns about your notice and the procedure that was exercised,” Scott Hawkins, Audubon’s contracted attorney, said. “We think there are some legal issues in play by virtue of the way your procedure’s been followed here. I have spent considerable time – and my client’s invested considerable funds with us – to be prepared to initiate other action if we have to, but our goal is to avoid that. Our goal today is to work out a new schedule to give my client an opportunity to come before the Fort Pierce Redevelopment Agency on the 14th to present a new timeline.” When Commissioner Gaines asked if anything had been done on Phase 2 and inquired about a business plan, Hawkins described the loss of the initial Marriott hotel partner, which is actually not part of that particular developmental phase. “When the project was proposed in 2019, there was a hotel partner,” he said. “That partner eventually had troubles, so since then, my client’s been engaged with other hotel partners. It’s highly likely that on the 14th, if given an opportunity to appear before you, a representative from Marriott will be present.” “The hotel is Phase 1, we need a new hotel partner, so our goal is to fill that missing link first,” he said. “We think we have it filled, then the rest can follow. We want to be transparent: We’re not going to come with a set of Phase 2 plans on the 14th. What we’re asking is to reboot these timelines.” Commissioner Broderick challenged Matteson’s reasons expressed during the March update for the delays, including the time and $1.5 million Audubon spent for the removal of the concrete debris on the land and bringing in more fill dirt. Matteson had insisted the original bidding documents assured him the land was clean and ready for development. I’m going to suggest to you that that debris removal is less than 1 percent of the project cost,” Broderick said. “I understand there’s research taking place on both sides to determine what has transpired on that.” “The RFP was very specific about the parameters of what was being conveyed in the process,” Commissioner J. Johnson said. “The Department of Environmental Protection was very specific on what you could and could not do. You mentioned dirt earlier, and I remember it being dewatering operations, not dirt or soil. The soils were replaced up to a certain depth.” After more discussion and debate, the Commission voted 3-1 to approve the cure extension, with Commissioner Gaines dissenting and Commissioner Curtis C. Johnson Jr. absent</w:t>
      </w:r>
    </w:p>
    <w:sectPr w:rsidR="00037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12"/>
    <w:rsid w:val="00037212"/>
    <w:rsid w:val="00FB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7B9AC"/>
  <w15:chartTrackingRefBased/>
  <w15:docId w15:val="{7350FA0D-3964-44CD-894C-C2600122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2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2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2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2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2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2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2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212"/>
    <w:rPr>
      <w:rFonts w:eastAsiaTheme="majorEastAsia" w:cstheme="majorBidi"/>
      <w:color w:val="272727" w:themeColor="text1" w:themeTint="D8"/>
    </w:rPr>
  </w:style>
  <w:style w:type="paragraph" w:styleId="Title">
    <w:name w:val="Title"/>
    <w:basedOn w:val="Normal"/>
    <w:next w:val="Normal"/>
    <w:link w:val="TitleChar"/>
    <w:uiPriority w:val="10"/>
    <w:qFormat/>
    <w:rsid w:val="00037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2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212"/>
    <w:pPr>
      <w:spacing w:before="160"/>
      <w:jc w:val="center"/>
    </w:pPr>
    <w:rPr>
      <w:i/>
      <w:iCs/>
      <w:color w:val="404040" w:themeColor="text1" w:themeTint="BF"/>
    </w:rPr>
  </w:style>
  <w:style w:type="character" w:customStyle="1" w:styleId="QuoteChar">
    <w:name w:val="Quote Char"/>
    <w:basedOn w:val="DefaultParagraphFont"/>
    <w:link w:val="Quote"/>
    <w:uiPriority w:val="29"/>
    <w:rsid w:val="00037212"/>
    <w:rPr>
      <w:i/>
      <w:iCs/>
      <w:color w:val="404040" w:themeColor="text1" w:themeTint="BF"/>
    </w:rPr>
  </w:style>
  <w:style w:type="paragraph" w:styleId="ListParagraph">
    <w:name w:val="List Paragraph"/>
    <w:basedOn w:val="Normal"/>
    <w:uiPriority w:val="34"/>
    <w:qFormat/>
    <w:rsid w:val="00037212"/>
    <w:pPr>
      <w:ind w:left="720"/>
      <w:contextualSpacing/>
    </w:pPr>
  </w:style>
  <w:style w:type="character" w:styleId="IntenseEmphasis">
    <w:name w:val="Intense Emphasis"/>
    <w:basedOn w:val="DefaultParagraphFont"/>
    <w:uiPriority w:val="21"/>
    <w:qFormat/>
    <w:rsid w:val="00037212"/>
    <w:rPr>
      <w:i/>
      <w:iCs/>
      <w:color w:val="0F4761" w:themeColor="accent1" w:themeShade="BF"/>
    </w:rPr>
  </w:style>
  <w:style w:type="paragraph" w:styleId="IntenseQuote">
    <w:name w:val="Intense Quote"/>
    <w:basedOn w:val="Normal"/>
    <w:next w:val="Normal"/>
    <w:link w:val="IntenseQuoteChar"/>
    <w:uiPriority w:val="30"/>
    <w:qFormat/>
    <w:rsid w:val="00037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212"/>
    <w:rPr>
      <w:i/>
      <w:iCs/>
      <w:color w:val="0F4761" w:themeColor="accent1" w:themeShade="BF"/>
    </w:rPr>
  </w:style>
  <w:style w:type="character" w:styleId="IntenseReference">
    <w:name w:val="Intense Reference"/>
    <w:basedOn w:val="DefaultParagraphFont"/>
    <w:uiPriority w:val="32"/>
    <w:qFormat/>
    <w:rsid w:val="000372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972</Words>
  <Characters>5547</Characters>
  <Application>Microsoft Office Word</Application>
  <DocSecurity>0</DocSecurity>
  <Lines>46</Lines>
  <Paragraphs>13</Paragraphs>
  <ScaleCrop>false</ScaleCrop>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Keen</dc:creator>
  <cp:keywords/>
  <dc:description/>
  <cp:lastModifiedBy>Kevin Keen</cp:lastModifiedBy>
  <cp:revision>1</cp:revision>
  <dcterms:created xsi:type="dcterms:W3CDTF">2026-03-29T00:15:00Z</dcterms:created>
  <dcterms:modified xsi:type="dcterms:W3CDTF">2026-03-29T00:21:00Z</dcterms:modified>
</cp:coreProperties>
</file>